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42163B">
        <w:rPr>
          <w:rFonts w:eastAsia="SimSun" w:cs="Arial"/>
          <w:b/>
          <w:noProof/>
          <w:sz w:val="24"/>
          <w:szCs w:val="24"/>
          <w:lang w:val="en-US" w:eastAsia="zh-CN"/>
        </w:rPr>
        <w:t>R4-1710402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42163B">
        <w:rPr>
          <w:rFonts w:ascii="Arial" w:hAnsi="Arial"/>
          <w:sz w:val="24"/>
          <w:lang w:val="pt-BR"/>
        </w:rPr>
        <w:t>10.1.1.2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42163B" w:rsidRPr="0042163B">
        <w:rPr>
          <w:rFonts w:ascii="Arial" w:hAnsi="Arial"/>
          <w:sz w:val="24"/>
        </w:rPr>
        <w:t>PDSCH simulation results for 8Rx with rank higher than 4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Default="006E1B32" w:rsidP="007F282B">
      <w:pPr>
        <w:tabs>
          <w:tab w:val="left" w:pos="1985"/>
        </w:tabs>
        <w:ind w:left="1980" w:hanging="1980"/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B6613F" w:rsidRDefault="00B6613F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B6613F">
        <w:rPr>
          <w:rFonts w:eastAsia="PMingLiU"/>
          <w:kern w:val="2"/>
          <w:sz w:val="24"/>
          <w:lang w:eastAsia="en-US"/>
        </w:rPr>
        <w:t>The Release 15 Study Item “</w:t>
      </w:r>
      <w:r w:rsidRPr="00B6613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B6613F">
        <w:rPr>
          <w:rFonts w:eastAsia="PMingLiU"/>
          <w:kern w:val="2"/>
          <w:sz w:val="24"/>
          <w:lang w:eastAsia="en-US"/>
        </w:rPr>
        <w:t xml:space="preserve">LTE DL 8Rx antenna ports” has been </w:t>
      </w:r>
      <w:r>
        <w:rPr>
          <w:rFonts w:eastAsia="PMingLiU"/>
          <w:kern w:val="2"/>
          <w:sz w:val="24"/>
          <w:lang w:eastAsia="en-US"/>
        </w:rPr>
        <w:t xml:space="preserve">approved and </w:t>
      </w:r>
      <w:r w:rsidRPr="00B6613F">
        <w:rPr>
          <w:rFonts w:eastAsia="PMingLiU"/>
          <w:kern w:val="2"/>
          <w:sz w:val="24"/>
          <w:lang w:eastAsia="en-US"/>
        </w:rPr>
        <w:t xml:space="preserve">introduced </w:t>
      </w:r>
      <w:r>
        <w:rPr>
          <w:rFonts w:eastAsia="PMingLiU"/>
          <w:kern w:val="2"/>
          <w:sz w:val="24"/>
          <w:lang w:eastAsia="en-US"/>
        </w:rPr>
        <w:t xml:space="preserve">in RAN#76 and </w:t>
      </w:r>
      <w:r w:rsidRPr="00B6613F">
        <w:rPr>
          <w:rFonts w:eastAsia="PMingLiU"/>
          <w:kern w:val="2"/>
          <w:sz w:val="24"/>
          <w:lang w:eastAsia="en-US"/>
        </w:rPr>
        <w:t>the Study Item Description is given in [1]</w:t>
      </w:r>
      <w:r>
        <w:rPr>
          <w:rFonts w:eastAsia="PMingLiU"/>
          <w:kern w:val="2"/>
          <w:sz w:val="24"/>
          <w:lang w:eastAsia="en-US"/>
        </w:rPr>
        <w:t xml:space="preserve"> with an objective</w:t>
      </w:r>
      <w:r w:rsidRPr="00B6613F">
        <w:rPr>
          <w:rFonts w:eastAsia="PMingLiU"/>
          <w:kern w:val="2"/>
          <w:sz w:val="24"/>
          <w:lang w:eastAsia="en-US"/>
        </w:rPr>
        <w:t xml:space="preserve"> to study the performance gain with 8 Rx antenna compared to </w:t>
      </w:r>
      <w:r>
        <w:rPr>
          <w:rFonts w:eastAsia="PMingLiU"/>
          <w:kern w:val="2"/>
          <w:sz w:val="24"/>
          <w:lang w:eastAsia="en-US"/>
        </w:rPr>
        <w:t xml:space="preserve">a smaller number of receive antennas, such as </w:t>
      </w:r>
      <w:r w:rsidRPr="00B6613F">
        <w:rPr>
          <w:rFonts w:eastAsia="PMingLiU"/>
          <w:kern w:val="2"/>
          <w:sz w:val="24"/>
          <w:lang w:eastAsia="en-US"/>
        </w:rPr>
        <w:t>4 Rx</w:t>
      </w:r>
      <w:r>
        <w:rPr>
          <w:rFonts w:eastAsia="PMingLiU"/>
          <w:kern w:val="2"/>
          <w:sz w:val="24"/>
          <w:lang w:eastAsia="en-US"/>
        </w:rPr>
        <w:t>.</w:t>
      </w:r>
    </w:p>
    <w:p w:rsidR="004C5DA4" w:rsidRDefault="004C5DA4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B6613F" w:rsidRDefault="00B6613F" w:rsidP="00B6613F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RAN4</w:t>
      </w:r>
      <w:r w:rsidRPr="00B6613F">
        <w:rPr>
          <w:rFonts w:eastAsia="PMingLiU"/>
          <w:kern w:val="2"/>
          <w:sz w:val="24"/>
          <w:lang w:eastAsia="en-US"/>
        </w:rPr>
        <w:t xml:space="preserve">#84 </w:t>
      </w:r>
      <w:r>
        <w:rPr>
          <w:rFonts w:eastAsia="PMingLiU"/>
          <w:kern w:val="2"/>
          <w:sz w:val="24"/>
          <w:lang w:eastAsia="en-US"/>
        </w:rPr>
        <w:t xml:space="preserve">Meeting, </w:t>
      </w:r>
      <w:r w:rsidRPr="00B6613F">
        <w:rPr>
          <w:rFonts w:eastAsia="PMingLiU"/>
          <w:kern w:val="2"/>
          <w:sz w:val="24"/>
          <w:lang w:eastAsia="en-US"/>
        </w:rPr>
        <w:t xml:space="preserve">8Rx UE </w:t>
      </w:r>
      <w:r>
        <w:rPr>
          <w:rFonts w:eastAsia="PMingLiU"/>
          <w:kern w:val="2"/>
          <w:sz w:val="24"/>
          <w:lang w:eastAsia="en-US"/>
        </w:rPr>
        <w:t>SI was extensively discussed. A Way Forward for 8Rx evaluation was agreed in [2]</w:t>
      </w:r>
      <w:r w:rsidR="00C14B7F">
        <w:rPr>
          <w:rFonts w:eastAsia="PMingLiU"/>
          <w:kern w:val="2"/>
          <w:sz w:val="24"/>
          <w:lang w:eastAsia="en-US"/>
        </w:rPr>
        <w:t xml:space="preserve">, including simulation assumptions for PDCCH, 8×8 SDR tests, and PDSCH TM2/TM3/TM9 transmission modes with various MIMO layers and correlation levels. In this contribution, we provide the simulation results for the </w:t>
      </w:r>
      <w:r w:rsidR="00702FD7">
        <w:rPr>
          <w:rFonts w:eastAsia="PMingLiU"/>
          <w:kern w:val="2"/>
          <w:sz w:val="24"/>
          <w:lang w:eastAsia="en-US"/>
        </w:rPr>
        <w:t xml:space="preserve">8Rx PDSCH </w:t>
      </w:r>
      <w:r w:rsidR="00A80A27">
        <w:rPr>
          <w:rFonts w:eastAsia="PMingLiU"/>
          <w:kern w:val="2"/>
          <w:sz w:val="24"/>
          <w:lang w:eastAsia="en-US"/>
        </w:rPr>
        <w:t>TM9 using</w:t>
      </w:r>
      <w:r w:rsidR="0042163B">
        <w:rPr>
          <w:rFonts w:eastAsia="PMingLiU"/>
          <w:kern w:val="2"/>
          <w:sz w:val="24"/>
          <w:lang w:eastAsia="en-US"/>
        </w:rPr>
        <w:t xml:space="preserve"> </w:t>
      </w:r>
      <w:r w:rsidR="00A80A27">
        <w:rPr>
          <w:rFonts w:eastAsia="PMingLiU"/>
          <w:kern w:val="2"/>
          <w:sz w:val="24"/>
          <w:lang w:eastAsia="en-US"/>
        </w:rPr>
        <w:t xml:space="preserve">64QAM and 256QAM with </w:t>
      </w:r>
      <w:r w:rsidR="001D1F8B">
        <w:rPr>
          <w:rFonts w:eastAsia="PMingLiU"/>
          <w:kern w:val="2"/>
          <w:sz w:val="24"/>
          <w:lang w:eastAsia="en-US"/>
        </w:rPr>
        <w:t>layers</w:t>
      </w:r>
      <w:r w:rsidR="0042163B">
        <w:rPr>
          <w:rFonts w:eastAsia="PMingLiU"/>
          <w:kern w:val="2"/>
          <w:sz w:val="24"/>
          <w:lang w:eastAsia="en-US"/>
        </w:rPr>
        <w:t xml:space="preserve"> higher than 4</w:t>
      </w:r>
      <w:r w:rsidR="00C14B7F">
        <w:rPr>
          <w:rFonts w:eastAsia="PMingLiU"/>
          <w:kern w:val="2"/>
          <w:sz w:val="24"/>
          <w:lang w:eastAsia="en-US"/>
        </w:rPr>
        <w:t>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</w:t>
      </w:r>
      <w:r w:rsidR="00C14B7F">
        <w:rPr>
          <w:szCs w:val="32"/>
          <w:lang w:val="en-US"/>
        </w:rPr>
        <w:t xml:space="preserve">Assumptions and </w:t>
      </w:r>
      <w:r w:rsidRPr="00226358">
        <w:rPr>
          <w:szCs w:val="32"/>
          <w:lang w:val="en-US"/>
        </w:rPr>
        <w:t xml:space="preserve">Results </w:t>
      </w:r>
    </w:p>
    <w:p w:rsidR="00352436" w:rsidRDefault="007F282B" w:rsidP="007F282B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val="en-US" w:eastAsia="en-US"/>
        </w:rPr>
        <w:t>T</w:t>
      </w:r>
      <w:r w:rsidR="00C14B7F">
        <w:rPr>
          <w:rFonts w:eastAsia="PMingLiU"/>
          <w:kern w:val="2"/>
          <w:sz w:val="24"/>
          <w:lang w:eastAsia="en-US"/>
        </w:rPr>
        <w:t>h</w:t>
      </w:r>
      <w:r w:rsidR="001D1F8B">
        <w:rPr>
          <w:rFonts w:eastAsia="PMingLiU"/>
          <w:kern w:val="2"/>
          <w:sz w:val="24"/>
          <w:lang w:eastAsia="en-US"/>
        </w:rPr>
        <w:t xml:space="preserve">e simulation assumptions </w:t>
      </w:r>
      <w:r>
        <w:rPr>
          <w:rFonts w:eastAsia="PMingLiU"/>
          <w:kern w:val="2"/>
          <w:sz w:val="24"/>
          <w:lang w:eastAsia="en-US"/>
        </w:rPr>
        <w:t>for TM9</w:t>
      </w:r>
      <w:r w:rsidR="00C14B7F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with various MCS and MIMO</w:t>
      </w:r>
      <w:r w:rsidR="001D1F8B">
        <w:rPr>
          <w:rFonts w:eastAsia="PMingLiU"/>
          <w:kern w:val="2"/>
          <w:sz w:val="24"/>
          <w:lang w:eastAsia="en-US"/>
        </w:rPr>
        <w:t xml:space="preserve"> layers </w:t>
      </w:r>
      <w:r w:rsidR="004C5DA4">
        <w:rPr>
          <w:rFonts w:eastAsia="PMingLiU"/>
          <w:kern w:val="2"/>
          <w:sz w:val="24"/>
          <w:lang w:eastAsia="en-US"/>
        </w:rPr>
        <w:t>are given</w:t>
      </w:r>
      <w:r w:rsidR="00C14B7F">
        <w:rPr>
          <w:rFonts w:eastAsia="PMingLiU"/>
          <w:kern w:val="2"/>
          <w:sz w:val="24"/>
          <w:lang w:eastAsia="en-US"/>
        </w:rPr>
        <w:t xml:space="preserve"> </w:t>
      </w:r>
      <w:r w:rsidR="004C5DA4">
        <w:rPr>
          <w:rFonts w:eastAsia="PMingLiU"/>
          <w:kern w:val="2"/>
          <w:sz w:val="24"/>
          <w:lang w:eastAsia="en-US"/>
        </w:rPr>
        <w:t xml:space="preserve">in Table 1 </w:t>
      </w:r>
      <w:r w:rsidR="00C14B7F">
        <w:rPr>
          <w:rFonts w:eastAsia="PMingLiU"/>
          <w:kern w:val="2"/>
          <w:sz w:val="24"/>
          <w:lang w:eastAsia="en-US"/>
        </w:rPr>
        <w:t>below: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val="en-US" w:eastAsia="en-US"/>
        </w:rPr>
      </w:pPr>
      <w:r>
        <w:rPr>
          <w:rFonts w:eastAsia="PMingLiU"/>
          <w:kern w:val="2"/>
          <w:sz w:val="24"/>
          <w:lang w:eastAsia="en-US"/>
        </w:rPr>
        <w:t>Table 1 S</w:t>
      </w:r>
      <w:r w:rsidRPr="004C5DA4">
        <w:rPr>
          <w:rFonts w:eastAsia="PMingLiU"/>
          <w:kern w:val="2"/>
          <w:sz w:val="24"/>
          <w:lang w:eastAsia="en-US"/>
        </w:rPr>
        <w:t>imulation</w:t>
      </w:r>
      <w:r>
        <w:rPr>
          <w:rFonts w:eastAsia="PMingLiU" w:hint="eastAsia"/>
          <w:kern w:val="2"/>
          <w:sz w:val="24"/>
          <w:lang w:eastAsia="en-US"/>
        </w:rPr>
        <w:t xml:space="preserve"> assumptions for </w:t>
      </w:r>
      <w:r w:rsidR="007F282B">
        <w:rPr>
          <w:rFonts w:eastAsia="PMingLiU"/>
          <w:kern w:val="2"/>
          <w:sz w:val="24"/>
          <w:lang w:eastAsia="en-US"/>
        </w:rPr>
        <w:t>TM9 with 8</w:t>
      </w:r>
      <w:r w:rsidR="001D1F8B">
        <w:rPr>
          <w:rFonts w:eastAsia="PMingLiU"/>
          <w:kern w:val="2"/>
          <w:sz w:val="24"/>
          <w:lang w:eastAsia="en-US"/>
        </w:rPr>
        <w:t xml:space="preserve"> layers</w:t>
      </w:r>
    </w:p>
    <w:tbl>
      <w:tblPr>
        <w:tblW w:w="8931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0"/>
        <w:gridCol w:w="1586"/>
        <w:gridCol w:w="1990"/>
        <w:gridCol w:w="1238"/>
        <w:gridCol w:w="1479"/>
        <w:gridCol w:w="1608"/>
      </w:tblGrid>
      <w:tr w:rsidR="001D1F8B" w:rsidRPr="001D1F8B" w:rsidTr="001D1F8B">
        <w:trPr>
          <w:trHeight w:val="558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Test number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Transmission mode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Bandwidth and MCS</w:t>
            </w:r>
            <w:r w:rsidR="007F282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 xml:space="preserve"> and MIMO layers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Reference channel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Propagation condition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 xml:space="preserve">Correlation matrix and antenna </w:t>
            </w:r>
            <w:proofErr w:type="spellStart"/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config</w:t>
            </w:r>
            <w:proofErr w:type="spellEnd"/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.</w:t>
            </w:r>
          </w:p>
        </w:tc>
      </w:tr>
      <w:tr w:rsidR="001D1F8B" w:rsidRPr="001D1F8B" w:rsidTr="001D1F8B">
        <w:trPr>
          <w:trHeight w:val="94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</w:t>
            </w:r>
            <w:r w:rsidR="0042163B">
              <w:rPr>
                <w:rFonts w:eastAsia="PMingLiU"/>
                <w:kern w:val="2"/>
                <w:sz w:val="24"/>
                <w:lang w:eastAsia="en-US"/>
              </w:rPr>
              <w:t xml:space="preserve"> – 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TM9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7F282B" w:rsidRDefault="0042163B" w:rsidP="007F282B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64QAM, MCS</w:t>
            </w:r>
          </w:p>
          <w:p w:rsid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17/18/19/20/21/22</w:t>
            </w:r>
          </w:p>
          <w:p w:rsidR="007F282B" w:rsidRPr="001D1F8B" w:rsidRDefault="007F282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 layers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proofErr w:type="spellStart"/>
            <w:r>
              <w:rPr>
                <w:rFonts w:eastAsia="PMingLiU"/>
                <w:kern w:val="2"/>
                <w:sz w:val="24"/>
                <w:lang w:eastAsia="en-US"/>
              </w:rPr>
              <w:t>R.xx</w:t>
            </w:r>
            <w:proofErr w:type="spellEnd"/>
            <w:r w:rsidR="001D1F8B" w:rsidRPr="001D1F8B">
              <w:rPr>
                <w:rFonts w:eastAsia="PMingLiU"/>
                <w:kern w:val="2"/>
                <w:sz w:val="24"/>
                <w:lang w:eastAsia="en-US"/>
              </w:rPr>
              <w:t xml:space="preserve"> FDD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42163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EPA5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8x8</w:t>
            </w:r>
            <w:r w:rsidR="001D1F8B" w:rsidRPr="001D1F8B">
              <w:rPr>
                <w:rFonts w:eastAsia="PMingLiU"/>
                <w:kern w:val="2"/>
                <w:sz w:val="24"/>
                <w:lang w:eastAsia="en-US"/>
              </w:rPr>
              <w:t xml:space="preserve"> Low</w:t>
            </w:r>
          </w:p>
        </w:tc>
      </w:tr>
      <w:tr w:rsidR="001D1F8B" w:rsidRPr="001D1F8B" w:rsidTr="001D1F8B">
        <w:trPr>
          <w:trHeight w:val="94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lastRenderedPageBreak/>
              <w:t>7 – 9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TM9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42163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256QAM, MCS20</w:t>
            </w:r>
          </w:p>
          <w:p w:rsidR="001D1F8B" w:rsidRPr="001D1F8B" w:rsidRDefault="007F282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4/6/8 l</w:t>
            </w:r>
            <w:r w:rsidR="0042163B">
              <w:rPr>
                <w:rFonts w:eastAsia="PMingLiU"/>
                <w:kern w:val="2"/>
                <w:sz w:val="24"/>
                <w:lang w:eastAsia="en-US"/>
              </w:rPr>
              <w:t>ayers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proofErr w:type="spellStart"/>
            <w:r>
              <w:rPr>
                <w:rFonts w:eastAsia="PMingLiU"/>
                <w:kern w:val="2"/>
                <w:sz w:val="24"/>
                <w:lang w:eastAsia="en-US"/>
              </w:rPr>
              <w:t>R.xx</w:t>
            </w:r>
            <w:proofErr w:type="spellEnd"/>
            <w:r w:rsidR="001D1F8B" w:rsidRPr="001D1F8B">
              <w:rPr>
                <w:rFonts w:eastAsia="PMingLiU"/>
                <w:kern w:val="2"/>
                <w:sz w:val="24"/>
                <w:lang w:eastAsia="en-US"/>
              </w:rPr>
              <w:t xml:space="preserve"> FDD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EPA5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42163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</w:t>
            </w:r>
            <w:r w:rsidR="001D1F8B" w:rsidRPr="001D1F8B">
              <w:rPr>
                <w:rFonts w:eastAsia="PMingLiU"/>
                <w:kern w:val="2"/>
                <w:sz w:val="24"/>
                <w:lang w:eastAsia="en-US"/>
              </w:rPr>
              <w:t>x8 Low</w:t>
            </w:r>
          </w:p>
        </w:tc>
      </w:tr>
    </w:tbl>
    <w:p w:rsidR="001D1F8B" w:rsidRDefault="001D1F8B" w:rsidP="006E1B32">
      <w:pPr>
        <w:jc w:val="both"/>
        <w:rPr>
          <w:rFonts w:eastAsia="PMingLiU"/>
          <w:kern w:val="2"/>
          <w:sz w:val="24"/>
          <w:lang w:eastAsia="en-US"/>
        </w:rPr>
      </w:pPr>
    </w:p>
    <w:p w:rsidR="00C14B7F" w:rsidRDefault="004C5DA4" w:rsidP="006E1B32">
      <w:pPr>
        <w:jc w:val="both"/>
        <w:rPr>
          <w:rFonts w:eastAsia="PMingLiU"/>
          <w:kern w:val="2"/>
          <w:sz w:val="24"/>
          <w:lang w:eastAsia="en-US"/>
        </w:rPr>
      </w:pPr>
      <w:proofErr w:type="gramStart"/>
      <w:r>
        <w:rPr>
          <w:rFonts w:eastAsia="PMingLiU"/>
          <w:kern w:val="2"/>
          <w:sz w:val="24"/>
          <w:lang w:eastAsia="en-US"/>
        </w:rPr>
        <w:t>w</w:t>
      </w:r>
      <w:r w:rsidR="001D1F8B">
        <w:rPr>
          <w:rFonts w:eastAsia="PMingLiU"/>
          <w:kern w:val="2"/>
          <w:sz w:val="24"/>
          <w:lang w:eastAsia="en-US"/>
        </w:rPr>
        <w:t>here</w:t>
      </w:r>
      <w:proofErr w:type="gramEnd"/>
      <w:r w:rsidR="001D1F8B">
        <w:rPr>
          <w:rFonts w:eastAsia="PMingLiU"/>
          <w:kern w:val="2"/>
          <w:sz w:val="24"/>
          <w:lang w:eastAsia="en-US"/>
        </w:rPr>
        <w:t xml:space="preserve"> the parameters for channel correlation models</w:t>
      </w:r>
      <w:r>
        <w:rPr>
          <w:rFonts w:eastAsia="PMingLiU"/>
          <w:kern w:val="2"/>
          <w:sz w:val="24"/>
          <w:lang w:eastAsia="en-US"/>
        </w:rPr>
        <w:t xml:space="preserve"> are given in Table 2.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Table 2 </w:t>
      </w:r>
      <w:proofErr w:type="gramStart"/>
      <w:r w:rsidRPr="004C5DA4">
        <w:rPr>
          <w:rFonts w:eastAsia="PMingLiU" w:hint="eastAsia"/>
          <w:kern w:val="2"/>
          <w:sz w:val="24"/>
          <w:lang w:eastAsia="en-US"/>
        </w:rPr>
        <w:t>The</w:t>
      </w:r>
      <w:proofErr w:type="gramEnd"/>
      <w:r w:rsidRPr="004C5DA4">
        <w:rPr>
          <w:rFonts w:eastAsia="PMingLiU" w:hint="eastAsia"/>
          <w:kern w:val="2"/>
          <w:sz w:val="24"/>
          <w:lang w:eastAsia="en-US"/>
        </w:rPr>
        <w:t xml:space="preserve"> </w:t>
      </w:r>
      <w:r w:rsidRPr="004C5DA4">
        <w:rPr>
          <w:rFonts w:eastAsia="PMingLiU"/>
          <w:kern w:val="2"/>
          <w:sz w:val="24"/>
          <w:lang w:eastAsia="en-US"/>
        </w:rPr>
        <w:sym w:font="Symbol" w:char="F061"/>
      </w:r>
      <w:r w:rsidRPr="004C5DA4">
        <w:rPr>
          <w:rFonts w:eastAsia="PMingLiU"/>
          <w:kern w:val="2"/>
          <w:sz w:val="24"/>
          <w:lang w:eastAsia="en-US"/>
        </w:rPr>
        <w:t xml:space="preserve"> </w:t>
      </w:r>
      <w:r w:rsidRPr="004C5DA4">
        <w:rPr>
          <w:rFonts w:eastAsia="PMingLiU" w:hint="eastAsia"/>
          <w:kern w:val="2"/>
          <w:sz w:val="24"/>
          <w:lang w:eastAsia="en-US"/>
        </w:rPr>
        <w:t xml:space="preserve">and </w:t>
      </w:r>
      <w:r w:rsidRPr="004C5DA4">
        <w:rPr>
          <w:rFonts w:eastAsia="PMingLiU"/>
          <w:kern w:val="2"/>
          <w:sz w:val="24"/>
          <w:lang w:eastAsia="en-US"/>
        </w:rPr>
        <w:sym w:font="Symbol" w:char="F062"/>
      </w:r>
      <w:r w:rsidRPr="004C5DA4">
        <w:rPr>
          <w:rFonts w:eastAsia="PMingLiU" w:hint="eastAsia"/>
          <w:kern w:val="2"/>
          <w:sz w:val="24"/>
          <w:lang w:eastAsia="en-US"/>
        </w:rPr>
        <w:t xml:space="preserve"> parameters for ULA MIMO correlation matrices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90"/>
        <w:gridCol w:w="1605"/>
        <w:gridCol w:w="1585"/>
      </w:tblGrid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Correlation Model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1"/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2"/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Low C</w:t>
            </w: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orrelation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A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0.3874</w:t>
            </w:r>
          </w:p>
        </w:tc>
      </w:tr>
      <w:tr w:rsidR="004C5DA4" w:rsidRPr="004C5DA4" w:rsidTr="004C5DA4">
        <w:trPr>
          <w:trHeight w:val="349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B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0.005154</w:t>
            </w:r>
          </w:p>
        </w:tc>
      </w:tr>
    </w:tbl>
    <w:p w:rsidR="00C14B7F" w:rsidRDefault="00C14B7F" w:rsidP="006E1B32">
      <w:pPr>
        <w:jc w:val="both"/>
        <w:rPr>
          <w:rFonts w:eastAsia="PMingLiU"/>
          <w:kern w:val="2"/>
          <w:sz w:val="24"/>
          <w:lang w:eastAsia="en-US"/>
        </w:rPr>
      </w:pPr>
    </w:p>
    <w:p w:rsidR="00F7636D" w:rsidRDefault="00F7636D" w:rsidP="00352436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</w:t>
      </w:r>
      <w:r w:rsidR="00352436">
        <w:rPr>
          <w:rFonts w:eastAsia="PMingLiU"/>
          <w:kern w:val="2"/>
          <w:sz w:val="24"/>
          <w:lang w:eastAsia="en-US"/>
        </w:rPr>
        <w:t xml:space="preserve">igure 1 </w:t>
      </w:r>
      <w:r w:rsidR="001D1F8B">
        <w:rPr>
          <w:rFonts w:eastAsia="PMingLiU"/>
          <w:kern w:val="2"/>
          <w:sz w:val="24"/>
          <w:lang w:eastAsia="en-US"/>
        </w:rPr>
        <w:t>show</w:t>
      </w:r>
      <w:r w:rsidR="00352436">
        <w:rPr>
          <w:rFonts w:eastAsia="PMingLiU"/>
          <w:kern w:val="2"/>
          <w:sz w:val="24"/>
          <w:lang w:eastAsia="en-US"/>
        </w:rPr>
        <w:t>s the PDSCH TM9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="00352436">
        <w:rPr>
          <w:rFonts w:eastAsia="PMingLiU"/>
          <w:kern w:val="2"/>
          <w:sz w:val="24"/>
          <w:lang w:eastAsia="en-US"/>
        </w:rPr>
        <w:t xml:space="preserve">simulation results </w:t>
      </w:r>
      <w:r w:rsidR="001D1F8B">
        <w:rPr>
          <w:rFonts w:eastAsia="PMingLiU"/>
          <w:kern w:val="2"/>
          <w:sz w:val="24"/>
          <w:lang w:eastAsia="en-US"/>
        </w:rPr>
        <w:t xml:space="preserve">with </w:t>
      </w:r>
      <w:r w:rsidR="00352436">
        <w:rPr>
          <w:rFonts w:eastAsia="PMingLiU"/>
          <w:kern w:val="2"/>
          <w:sz w:val="24"/>
          <w:lang w:eastAsia="en-US"/>
        </w:rPr>
        <w:t xml:space="preserve">8×8 antenna configuration and 8 layers (normalized </w:t>
      </w:r>
      <w:r>
        <w:rPr>
          <w:rFonts w:eastAsia="PMingLiU"/>
          <w:kern w:val="2"/>
          <w:sz w:val="24"/>
          <w:lang w:eastAsia="en-US"/>
        </w:rPr>
        <w:t>throughput vs. SNR</w:t>
      </w:r>
      <w:r w:rsidR="00352436">
        <w:rPr>
          <w:rFonts w:eastAsia="PMingLiU"/>
          <w:kern w:val="2"/>
          <w:sz w:val="24"/>
          <w:lang w:eastAsia="en-US"/>
        </w:rPr>
        <w:t>)</w:t>
      </w:r>
      <w:r>
        <w:rPr>
          <w:rFonts w:eastAsia="PMingLiU"/>
          <w:kern w:val="2"/>
          <w:sz w:val="24"/>
          <w:lang w:eastAsia="en-US"/>
        </w:rPr>
        <w:t>.</w:t>
      </w:r>
    </w:p>
    <w:p w:rsidR="00352436" w:rsidRDefault="00352436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2953512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F5" w:rsidRDefault="002F16F5" w:rsidP="002F16F5">
      <w:pPr>
        <w:spacing w:line="360" w:lineRule="auto"/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Figure 1 PDSCH TM9 simulation results with 8×8 antenna configuration and 8 layers</w:t>
      </w:r>
    </w:p>
    <w:p w:rsidR="002F16F5" w:rsidRDefault="002F16F5" w:rsidP="002F16F5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2F16F5">
        <w:rPr>
          <w:rFonts w:eastAsia="PMingLiU"/>
          <w:b/>
          <w:kern w:val="2"/>
          <w:sz w:val="24"/>
          <w:lang w:eastAsia="en-US"/>
        </w:rPr>
        <w:lastRenderedPageBreak/>
        <w:t>Observation 1</w:t>
      </w:r>
      <w:r>
        <w:rPr>
          <w:rFonts w:eastAsia="PMingLiU"/>
          <w:kern w:val="2"/>
          <w:sz w:val="24"/>
          <w:lang w:eastAsia="en-US"/>
        </w:rPr>
        <w:t>: In general, for EVM=6% sce</w:t>
      </w:r>
      <w:r w:rsidR="0020479D">
        <w:rPr>
          <w:rFonts w:eastAsia="PMingLiU"/>
          <w:kern w:val="2"/>
          <w:sz w:val="24"/>
          <w:lang w:eastAsia="en-US"/>
        </w:rPr>
        <w:t>narios, the operating SNR range</w:t>
      </w:r>
      <w:r>
        <w:rPr>
          <w:rFonts w:eastAsia="PMingLiU"/>
          <w:kern w:val="2"/>
          <w:sz w:val="24"/>
          <w:lang w:eastAsia="en-US"/>
        </w:rPr>
        <w:t xml:space="preserve"> would be lower than 30dB. It implies that, according to Fig.1, only MCS17 can achieve the maximum</w:t>
      </w:r>
      <w:r w:rsidR="00F31FCE">
        <w:rPr>
          <w:rFonts w:eastAsia="PMingLiU"/>
          <w:kern w:val="2"/>
          <w:sz w:val="24"/>
          <w:lang w:eastAsia="en-US"/>
        </w:rPr>
        <w:t xml:space="preserve"> </w:t>
      </w:r>
      <w:r w:rsidR="00F31FCE">
        <w:rPr>
          <w:rFonts w:eastAsia="PMingLiU"/>
          <w:kern w:val="2"/>
          <w:sz w:val="24"/>
          <w:lang w:eastAsia="en-US"/>
        </w:rPr>
        <w:t>configured</w:t>
      </w:r>
      <w:r w:rsidR="00F31FCE">
        <w:rPr>
          <w:rFonts w:eastAsia="PMingLiU"/>
          <w:kern w:val="2"/>
          <w:sz w:val="24"/>
          <w:lang w:eastAsia="en-US"/>
        </w:rPr>
        <w:t xml:space="preserve"> </w:t>
      </w:r>
      <w:r>
        <w:rPr>
          <w:rFonts w:eastAsia="PMingLiU"/>
          <w:kern w:val="2"/>
          <w:sz w:val="24"/>
          <w:lang w:eastAsia="en-US"/>
        </w:rPr>
        <w:t>throughput for the 64QAM + 8 layers combination.</w:t>
      </w:r>
    </w:p>
    <w:p w:rsidR="002F16F5" w:rsidRDefault="002F16F5" w:rsidP="002F16F5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Figure 2 shows the PDSCH TM9 simulation results with 8×8 antenna con</w:t>
      </w:r>
      <w:r w:rsidR="0020479D">
        <w:rPr>
          <w:rFonts w:eastAsia="PMingLiU"/>
          <w:kern w:val="2"/>
          <w:sz w:val="24"/>
          <w:lang w:eastAsia="en-US"/>
        </w:rPr>
        <w:t>figuration and 256QAM modulation (MCS20)</w:t>
      </w:r>
      <w:r>
        <w:rPr>
          <w:rFonts w:eastAsia="PMingLiU"/>
          <w:kern w:val="2"/>
          <w:sz w:val="24"/>
          <w:lang w:eastAsia="en-US"/>
        </w:rPr>
        <w:t>.</w:t>
      </w:r>
    </w:p>
    <w:p w:rsidR="002F16F5" w:rsidRDefault="002F16F5" w:rsidP="002F16F5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2953512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8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F5" w:rsidRDefault="002F16F5" w:rsidP="002F16F5">
      <w:pPr>
        <w:spacing w:line="360" w:lineRule="auto"/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Figure 2 PDSCH TM9 simulation results with 8×8 antenna configuration and 256QAM</w:t>
      </w:r>
    </w:p>
    <w:p w:rsidR="002F16F5" w:rsidRDefault="002F16F5" w:rsidP="002F16F5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b/>
          <w:kern w:val="2"/>
          <w:sz w:val="24"/>
          <w:lang w:eastAsia="en-US"/>
        </w:rPr>
        <w:t>Observation 2</w:t>
      </w:r>
      <w:r>
        <w:rPr>
          <w:rFonts w:eastAsia="PMingLiU"/>
          <w:kern w:val="2"/>
          <w:sz w:val="24"/>
          <w:lang w:eastAsia="en-US"/>
        </w:rPr>
        <w:t xml:space="preserve">: Combination of 256QAM and 4-layer can fly, in terms of achieving the </w:t>
      </w:r>
      <w:r w:rsidR="00A80A27">
        <w:rPr>
          <w:rFonts w:eastAsia="PMingLiU"/>
          <w:kern w:val="2"/>
          <w:sz w:val="24"/>
          <w:lang w:eastAsia="en-US"/>
        </w:rPr>
        <w:t>maximum</w:t>
      </w:r>
      <w:r w:rsidR="00F31FCE">
        <w:rPr>
          <w:rFonts w:eastAsia="PMingLiU"/>
          <w:kern w:val="2"/>
          <w:sz w:val="24"/>
          <w:lang w:eastAsia="en-US"/>
        </w:rPr>
        <w:t xml:space="preserve"> configured </w:t>
      </w:r>
      <w:r w:rsidR="00A80A27">
        <w:rPr>
          <w:rFonts w:eastAsia="PMingLiU"/>
          <w:kern w:val="2"/>
          <w:sz w:val="24"/>
          <w:lang w:eastAsia="en-US"/>
        </w:rPr>
        <w:t xml:space="preserve">throughput around 30dB; while maximum </w:t>
      </w:r>
      <w:r w:rsidR="00F31FCE">
        <w:rPr>
          <w:rFonts w:eastAsia="PMingLiU"/>
          <w:kern w:val="2"/>
          <w:sz w:val="24"/>
          <w:lang w:eastAsia="en-US"/>
        </w:rPr>
        <w:t xml:space="preserve">configured </w:t>
      </w:r>
      <w:r w:rsidR="00A80A27">
        <w:rPr>
          <w:rFonts w:eastAsia="PMingLiU"/>
          <w:kern w:val="2"/>
          <w:sz w:val="24"/>
          <w:lang w:eastAsia="en-US"/>
        </w:rPr>
        <w:t>throughput for combination of 256QAM with 6-layer or 8-layer cannot be achieved around 30dB.</w:t>
      </w: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3803E3" w:rsidRDefault="00A80A27" w:rsidP="003803E3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this contribution, we provide the simulation results for the 8Rx PDSCH TM9 using 64QAM and 256QAM with layers higher than 4.</w:t>
      </w:r>
    </w:p>
    <w:p w:rsidR="00F31FCE" w:rsidRDefault="00F31FCE" w:rsidP="00F31FCE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2F16F5">
        <w:rPr>
          <w:rFonts w:eastAsia="PMingLiU"/>
          <w:b/>
          <w:kern w:val="2"/>
          <w:sz w:val="24"/>
          <w:lang w:eastAsia="en-US"/>
        </w:rPr>
        <w:t>Observation 1</w:t>
      </w:r>
      <w:r>
        <w:rPr>
          <w:rFonts w:eastAsia="PMingLiU"/>
          <w:kern w:val="2"/>
          <w:sz w:val="24"/>
          <w:lang w:eastAsia="en-US"/>
        </w:rPr>
        <w:t>: In general, for EVM=6% scenarios, the operating SNR range would be lower than 30dB. It implies that, according to Fig.1, only MCS17 can achieve the maximum</w:t>
      </w:r>
      <w:r>
        <w:rPr>
          <w:rFonts w:eastAsia="PMingLiU"/>
          <w:kern w:val="2"/>
          <w:sz w:val="24"/>
          <w:lang w:eastAsia="en-US"/>
        </w:rPr>
        <w:t xml:space="preserve"> configured </w:t>
      </w:r>
      <w:r>
        <w:rPr>
          <w:rFonts w:eastAsia="PMingLiU"/>
          <w:kern w:val="2"/>
          <w:sz w:val="24"/>
          <w:lang w:eastAsia="en-US"/>
        </w:rPr>
        <w:t>throughput for the 64QAM + 8 layers combination.</w:t>
      </w:r>
    </w:p>
    <w:p w:rsidR="00F31FCE" w:rsidRPr="00F31FCE" w:rsidRDefault="00F31FCE" w:rsidP="00F31FCE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F31FCE">
        <w:rPr>
          <w:rFonts w:eastAsia="PMingLiU"/>
          <w:b/>
          <w:kern w:val="2"/>
          <w:sz w:val="24"/>
          <w:lang w:eastAsia="en-US"/>
        </w:rPr>
        <w:lastRenderedPageBreak/>
        <w:t>Observation 2</w:t>
      </w:r>
      <w:r w:rsidRPr="00F31FCE">
        <w:rPr>
          <w:rFonts w:eastAsia="PMingLiU"/>
          <w:kern w:val="2"/>
          <w:sz w:val="24"/>
          <w:lang w:eastAsia="en-US"/>
        </w:rPr>
        <w:t>: Combination of 256QAM and 4-layer can fly, in terms of achieving the maximum configured throughput around 30dB; while maximum configured throughput for combination of 256QAM with 6-layer or 8-layer cannot be achieved around 30dB.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A80A27" w:rsidRDefault="00C14B7F" w:rsidP="003D5C77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1" w:name="_Ref494112775"/>
      <w:bookmarkStart w:id="2" w:name="_Ref494113746"/>
      <w:r w:rsidRPr="00C14B7F">
        <w:rPr>
          <w:rFonts w:eastAsia="PMingLiU"/>
          <w:kern w:val="2"/>
          <w:sz w:val="24"/>
          <w:lang w:eastAsia="en-US"/>
        </w:rPr>
        <w:t xml:space="preserve">[1] RP-171491, “New </w:t>
      </w:r>
      <w:r w:rsidRPr="00C14B7F">
        <w:rPr>
          <w:rFonts w:eastAsia="PMingLiU" w:hint="eastAsia"/>
          <w:kern w:val="2"/>
          <w:sz w:val="24"/>
          <w:lang w:eastAsia="en-US"/>
        </w:rPr>
        <w:t>S</w:t>
      </w:r>
      <w:r w:rsidRPr="00C14B7F">
        <w:rPr>
          <w:rFonts w:eastAsia="PMingLiU"/>
          <w:kern w:val="2"/>
          <w:sz w:val="24"/>
          <w:lang w:eastAsia="en-US"/>
        </w:rPr>
        <w:t xml:space="preserve">I proposal: </w:t>
      </w:r>
      <w:r w:rsidRPr="00C14B7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C14B7F">
        <w:rPr>
          <w:rFonts w:eastAsia="PMingLiU"/>
          <w:kern w:val="2"/>
          <w:sz w:val="24"/>
          <w:lang w:eastAsia="en-US"/>
        </w:rPr>
        <w:t>LTE DL 8Rx antenna ports”, Huawei, HiSilicon, 3GPP RAN #76, June 2017.</w:t>
      </w:r>
    </w:p>
    <w:p w:rsidR="00C14B7F" w:rsidRPr="00C14B7F" w:rsidRDefault="00C14B7F" w:rsidP="003D5C77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C14B7F">
        <w:rPr>
          <w:rFonts w:eastAsia="PMingLiU"/>
          <w:kern w:val="2"/>
          <w:sz w:val="24"/>
          <w:lang w:eastAsia="en-US"/>
        </w:rPr>
        <w:t>[2] R4-1708729, “Way forward on 8Rx simulation assumptions”, Huawei,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Pr="00C14B7F">
        <w:rPr>
          <w:rFonts w:eastAsia="PMingLiU"/>
          <w:kern w:val="2"/>
          <w:sz w:val="24"/>
          <w:lang w:eastAsia="en-US"/>
        </w:rPr>
        <w:t>HiSilicon, Sprint</w:t>
      </w:r>
      <w:bookmarkEnd w:id="1"/>
      <w:bookmarkEnd w:id="2"/>
      <w:r w:rsidR="00F24651">
        <w:rPr>
          <w:rFonts w:eastAsia="PMingLiU"/>
          <w:kern w:val="2"/>
          <w:sz w:val="24"/>
          <w:lang w:eastAsia="en-US"/>
        </w:rPr>
        <w:t>, August 2017</w:t>
      </w:r>
    </w:p>
    <w:p w:rsidR="006E1B32" w:rsidRPr="002F3262" w:rsidRDefault="006E1B32" w:rsidP="00C14B7F">
      <w:p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Cs w:val="24"/>
          <w:lang w:eastAsia="ja-JP"/>
        </w:rPr>
      </w:pPr>
    </w:p>
    <w:sectPr w:rsidR="006E1B32" w:rsidRPr="002F3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D3EBE"/>
    <w:rsid w:val="000F788C"/>
    <w:rsid w:val="001C0A99"/>
    <w:rsid w:val="001C51CD"/>
    <w:rsid w:val="001D1F8B"/>
    <w:rsid w:val="0020479D"/>
    <w:rsid w:val="002F16F5"/>
    <w:rsid w:val="002F3262"/>
    <w:rsid w:val="002F7A3F"/>
    <w:rsid w:val="00306597"/>
    <w:rsid w:val="00352436"/>
    <w:rsid w:val="00373ECE"/>
    <w:rsid w:val="003803E3"/>
    <w:rsid w:val="003D5C77"/>
    <w:rsid w:val="00413FFF"/>
    <w:rsid w:val="0042163B"/>
    <w:rsid w:val="004A67B6"/>
    <w:rsid w:val="004A6E98"/>
    <w:rsid w:val="004C5DA4"/>
    <w:rsid w:val="005C7DC6"/>
    <w:rsid w:val="00664F36"/>
    <w:rsid w:val="006E1B32"/>
    <w:rsid w:val="00702FD7"/>
    <w:rsid w:val="007A3894"/>
    <w:rsid w:val="007F282B"/>
    <w:rsid w:val="00A5232E"/>
    <w:rsid w:val="00A80A27"/>
    <w:rsid w:val="00B6613F"/>
    <w:rsid w:val="00C14B7F"/>
    <w:rsid w:val="00C94987"/>
    <w:rsid w:val="00CA436B"/>
    <w:rsid w:val="00D545DA"/>
    <w:rsid w:val="00D6722A"/>
    <w:rsid w:val="00DF536D"/>
    <w:rsid w:val="00F24651"/>
    <w:rsid w:val="00F31FCE"/>
    <w:rsid w:val="00F76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4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21</cp:revision>
  <dcterms:created xsi:type="dcterms:W3CDTF">2017-10-01T04:19:00Z</dcterms:created>
  <dcterms:modified xsi:type="dcterms:W3CDTF">2017-10-02T21:11:00Z</dcterms:modified>
</cp:coreProperties>
</file>